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5CD0" w:rsidRDefault="00DD5CD0" w:rsidP="008B7204">
      <w:pPr>
        <w:pStyle w:val="3"/>
        <w:tabs>
          <w:tab w:val="left" w:pos="1633"/>
        </w:tabs>
        <w:jc w:val="center"/>
      </w:pPr>
      <w:bookmarkStart w:id="0" w:name="_GoBack"/>
      <w:bookmarkEnd w:id="0"/>
      <w:r>
        <w:t>Модель</w:t>
      </w:r>
      <w:r>
        <w:rPr>
          <w:spacing w:val="-4"/>
        </w:rPr>
        <w:t xml:space="preserve"> </w:t>
      </w:r>
      <w:r>
        <w:rPr>
          <w:spacing w:val="-2"/>
        </w:rPr>
        <w:t>Керцнера</w:t>
      </w:r>
    </w:p>
    <w:p w:rsidR="00DD5CD0" w:rsidRDefault="00DD5CD0" w:rsidP="00DD5CD0">
      <w:pPr>
        <w:pStyle w:val="a3"/>
        <w:spacing w:before="317"/>
        <w:ind w:right="956" w:firstLine="707"/>
        <w:jc w:val="both"/>
      </w:pPr>
      <w:r>
        <w:t xml:space="preserve">В большинстве компаний внедрение стандартов управления проектами происходит эволюционным путем. Существует методология планирования этого процесса, которая основывается на так называемой </w:t>
      </w:r>
      <w:r>
        <w:rPr>
          <w:i/>
        </w:rPr>
        <w:t>модели зрелости</w:t>
      </w:r>
      <w:r>
        <w:t>, разработанной немецким ученым Гарольдом Керцнером (</w:t>
      </w:r>
      <w:r>
        <w:rPr>
          <w:i/>
        </w:rPr>
        <w:t>Harold Kerzner</w:t>
      </w:r>
      <w:r>
        <w:t xml:space="preserve">) [5]. Она состоит из пяти </w:t>
      </w:r>
      <w:r>
        <w:rPr>
          <w:spacing w:val="-2"/>
        </w:rPr>
        <w:t>уровней.</w:t>
      </w:r>
    </w:p>
    <w:p w:rsidR="00DD5CD0" w:rsidRDefault="00DD5CD0" w:rsidP="00DD5CD0">
      <w:pPr>
        <w:pStyle w:val="a3"/>
        <w:ind w:right="956" w:firstLine="707"/>
        <w:jc w:val="both"/>
      </w:pPr>
      <w:r>
        <w:t xml:space="preserve">Модель Керцнера включает </w:t>
      </w:r>
      <w:r>
        <w:rPr>
          <w:i/>
        </w:rPr>
        <w:t>три основных уровня</w:t>
      </w:r>
      <w:r>
        <w:t>, отражающих условия, предпосылки, степень внедрения и зрелость практик управления проектами в компании.</w:t>
      </w:r>
    </w:p>
    <w:p w:rsidR="00DD5CD0" w:rsidRDefault="00DD5CD0" w:rsidP="00DD5CD0">
      <w:pPr>
        <w:pStyle w:val="a5"/>
        <w:numPr>
          <w:ilvl w:val="0"/>
          <w:numId w:val="2"/>
        </w:numPr>
        <w:tabs>
          <w:tab w:val="left" w:pos="1494"/>
        </w:tabs>
        <w:ind w:right="957" w:firstLine="566"/>
        <w:jc w:val="both"/>
        <w:rPr>
          <w:sz w:val="28"/>
        </w:rPr>
      </w:pPr>
      <w:r>
        <w:rPr>
          <w:i/>
          <w:sz w:val="28"/>
        </w:rPr>
        <w:t>Уровень терминологии</w:t>
      </w:r>
      <w:r>
        <w:rPr>
          <w:sz w:val="28"/>
        </w:rPr>
        <w:t>. В компании применяются элементы и приемы управления проектами, например, составление и управление расписанием.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этом</w:t>
      </w:r>
      <w:r>
        <w:rPr>
          <w:spacing w:val="-3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-3"/>
          <w:sz w:val="28"/>
        </w:rPr>
        <w:t xml:space="preserve"> </w:t>
      </w:r>
      <w:r>
        <w:rPr>
          <w:sz w:val="28"/>
        </w:rPr>
        <w:t>компания</w:t>
      </w:r>
      <w:r>
        <w:rPr>
          <w:spacing w:val="-5"/>
          <w:sz w:val="28"/>
        </w:rPr>
        <w:t xml:space="preserve"> </w:t>
      </w:r>
      <w:r>
        <w:rPr>
          <w:sz w:val="28"/>
        </w:rPr>
        <w:t>осознает</w:t>
      </w:r>
      <w:r>
        <w:rPr>
          <w:spacing w:val="-3"/>
          <w:sz w:val="28"/>
        </w:rPr>
        <w:t xml:space="preserve"> </w:t>
      </w:r>
      <w:r>
        <w:rPr>
          <w:sz w:val="28"/>
        </w:rPr>
        <w:t>важность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управления проектами и необходимость глубокого усвоения основных знаний в области управления проектами и изучения терминологии.</w:t>
      </w:r>
    </w:p>
    <w:p w:rsidR="00DD5CD0" w:rsidRDefault="00DD5CD0" w:rsidP="00DD5CD0">
      <w:pPr>
        <w:jc w:val="both"/>
        <w:rPr>
          <w:sz w:val="28"/>
        </w:rPr>
        <w:sectPr w:rsidR="00DD5CD0">
          <w:pgSz w:w="11910" w:h="16840"/>
          <w:pgMar w:top="1320" w:right="740" w:bottom="1240" w:left="1200" w:header="0" w:footer="1055" w:gutter="0"/>
          <w:cols w:space="720"/>
        </w:sectPr>
      </w:pPr>
    </w:p>
    <w:p w:rsidR="00DD5CD0" w:rsidRDefault="00DD5CD0" w:rsidP="00DD5CD0">
      <w:pPr>
        <w:pStyle w:val="a5"/>
        <w:numPr>
          <w:ilvl w:val="0"/>
          <w:numId w:val="2"/>
        </w:numPr>
        <w:tabs>
          <w:tab w:val="left" w:pos="1494"/>
        </w:tabs>
        <w:spacing w:before="73"/>
        <w:ind w:right="957" w:firstLine="566"/>
        <w:jc w:val="both"/>
        <w:rPr>
          <w:sz w:val="28"/>
        </w:rPr>
      </w:pPr>
      <w:r>
        <w:rPr>
          <w:i/>
          <w:sz w:val="28"/>
        </w:rPr>
        <w:lastRenderedPageBreak/>
        <w:t>Уровень общих процессов</w:t>
      </w:r>
      <w:r>
        <w:rPr>
          <w:sz w:val="28"/>
        </w:rPr>
        <w:t>. В компании выполняется</w:t>
      </w:r>
      <w:r>
        <w:rPr>
          <w:spacing w:val="40"/>
          <w:sz w:val="28"/>
        </w:rPr>
        <w:t xml:space="preserve"> </w:t>
      </w:r>
      <w:r>
        <w:rPr>
          <w:sz w:val="28"/>
        </w:rPr>
        <w:t>несколько работ проектного характера. У менеджеров появляется потребность в планировании и распределении ресурсов, в контроле качества, в сокращении сроков завершения работ. Дополнительным стимулом является взаимодействие в рамках проекта с компаниями, внедрившими стандарты управления проектами. Компания осознает важность определения и разработки общих процессов для того, чтобы успех одного проекта мог быть повторен при выполнении других.</w:t>
      </w:r>
    </w:p>
    <w:p w:rsidR="00DD5CD0" w:rsidRDefault="00DD5CD0" w:rsidP="00DD5CD0">
      <w:pPr>
        <w:pStyle w:val="a5"/>
        <w:numPr>
          <w:ilvl w:val="0"/>
          <w:numId w:val="2"/>
        </w:numPr>
        <w:tabs>
          <w:tab w:val="left" w:pos="1494"/>
        </w:tabs>
        <w:ind w:right="956" w:firstLine="566"/>
        <w:jc w:val="both"/>
        <w:rPr>
          <w:sz w:val="28"/>
        </w:rPr>
      </w:pPr>
      <w:r>
        <w:rPr>
          <w:i/>
          <w:sz w:val="28"/>
        </w:rPr>
        <w:t>Уровень единой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методологии</w:t>
      </w:r>
      <w:r>
        <w:rPr>
          <w:sz w:val="28"/>
        </w:rPr>
        <w:t>. Высший менеджмент</w:t>
      </w:r>
      <w:r>
        <w:rPr>
          <w:spacing w:val="-2"/>
          <w:sz w:val="28"/>
        </w:rPr>
        <w:t xml:space="preserve"> </w:t>
      </w:r>
      <w:r>
        <w:rPr>
          <w:sz w:val="28"/>
        </w:rPr>
        <w:t>компании формирует портфель проектов, распределяются ресурсы, документируются этапы проектов, обучается персонал, меняется организационная структура, накапливается история проектов, совершенствуются процессы управления, внедряется программное обеспечение управления проектами и т.д. В итоге создается реестр проектов, запускаются регулярные процедуры управления проектами, создается система анализа проектов, компания осознает важность и ощущает практический эффект от применения единой методологии управления проектами.</w:t>
      </w:r>
    </w:p>
    <w:p w:rsidR="00DD5CD0" w:rsidRDefault="00DD5CD0" w:rsidP="00DD5CD0">
      <w:pPr>
        <w:pStyle w:val="a3"/>
        <w:spacing w:before="1"/>
        <w:ind w:right="966" w:firstLine="707"/>
        <w:jc w:val="both"/>
      </w:pPr>
      <w:r>
        <w:t>Керцнер также предложил представлять основные положения управления проектами с помощью проектного треугольника [5]:</w:t>
      </w:r>
    </w:p>
    <w:p w:rsidR="00DD5CD0" w:rsidRDefault="00DD5CD0" w:rsidP="00DD5CD0">
      <w:pPr>
        <w:pStyle w:val="a3"/>
        <w:spacing w:before="122"/>
        <w:ind w:left="0"/>
        <w:rPr>
          <w:sz w:val="2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2B0E1844" wp14:editId="56C5ABFD">
                <wp:simplePos x="0" y="0"/>
                <wp:positionH relativeFrom="page">
                  <wp:posOffset>3068447</wp:posOffset>
                </wp:positionH>
                <wp:positionV relativeFrom="paragraph">
                  <wp:posOffset>239170</wp:posOffset>
                </wp:positionV>
                <wp:extent cx="1621155" cy="1205230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21155" cy="1205230"/>
                          <a:chOff x="0" y="0"/>
                          <a:chExt cx="1621155" cy="12052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114807" y="4762"/>
                            <a:ext cx="1330960" cy="1195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0960" h="1195705">
                                <a:moveTo>
                                  <a:pt x="665480" y="0"/>
                                </a:moveTo>
                                <a:lnTo>
                                  <a:pt x="0" y="1195704"/>
                                </a:lnTo>
                                <a:lnTo>
                                  <a:pt x="1330959" y="1195704"/>
                                </a:lnTo>
                                <a:lnTo>
                                  <a:pt x="665480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469482"/>
                            <a:ext cx="391795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D5CD0" w:rsidRDefault="00DD5CD0" w:rsidP="00DD5CD0">
                              <w:pPr>
                                <w:spacing w:line="244" w:lineRule="exact"/>
                              </w:pPr>
                              <w:r>
                                <w:rPr>
                                  <w:spacing w:val="-2"/>
                                </w:rPr>
                                <w:t>Время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1178305" y="469482"/>
                            <a:ext cx="442595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D5CD0" w:rsidRDefault="00DD5CD0" w:rsidP="00DD5CD0">
                              <w:pPr>
                                <w:spacing w:line="244" w:lineRule="exact"/>
                              </w:pPr>
                              <w:r>
                                <w:rPr>
                                  <w:spacing w:val="-2"/>
                                </w:rPr>
                                <w:t>Деньги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B0E1844" id="Group 2" o:spid="_x0000_s1026" style="position:absolute;margin-left:241.6pt;margin-top:18.85pt;width:127.65pt;height:94.9pt;z-index:-251657216;mso-wrap-distance-left:0;mso-wrap-distance-right:0;mso-position-horizontal-relative:page" coordsize="16211,120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">
                <v:shape id="Graphic 3" o:spid="_x0000_s1027" style="position:absolute;left:1148;top:47;width:13309;height:11957;visibility:visible;mso-wrap-style:square;v-text-anchor:top" coordsize="1330960,11957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OxucQA&#10;AADaAAAADwAAAGRycy9kb3ducmV2LnhtbESPQWvCQBSE7wX/w/KE3uomLRSJriEUlII0YAzi8TX7&#10;moRm34bdVdN/3xUKPQ4z8w2zzicziCs531tWkC4SEMSN1T23Curj9mkJwgdkjYNlUvBDHvLN7GGN&#10;mbY3PtC1Cq2IEPYZKuhCGDMpfdORQb+wI3H0vqwzGKJ0rdQObxFuBvmcJK/SYM9xocOR3jpqvquL&#10;UXAezks6Fempbut98bE7fk5l6ZR6nE/FCkSgKfyH/9rvWsEL3K/EGy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jsbnEAAAA2gAAAA8AAAAAAAAAAAAAAAAAmAIAAGRycy9k&#10;b3ducmV2LnhtbFBLBQYAAAAABAAEAPUAAACJAwAAAAA=&#10;" path="m665480,l,1195704r1330959,l665480,xe" fill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8" type="#_x0000_t202" style="position:absolute;top:4694;width:3917;height:1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uqtMMA&#10;AADaAAAADwAAAGRycy9kb3ducmV2LnhtbESPQWvCQBSE7wX/w/IEb3VjE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uqtMMAAADaAAAADwAAAAAAAAAAAAAAAACYAgAAZHJzL2Rv&#10;d25yZXYueG1sUEsFBgAAAAAEAAQA9QAAAIgDAAAAAA==&#10;" filled="f" stroked="f">
                  <v:textbox inset="0,0,0,0">
                    <w:txbxContent>
                      <w:p w:rsidR="00DD5CD0" w:rsidRDefault="00DD5CD0" w:rsidP="00DD5CD0">
                        <w:pPr>
                          <w:spacing w:line="244" w:lineRule="exact"/>
                        </w:pPr>
                        <w:r>
                          <w:rPr>
                            <w:spacing w:val="-2"/>
                          </w:rPr>
                          <w:t>Время</w:t>
                        </w:r>
                      </w:p>
                    </w:txbxContent>
                  </v:textbox>
                </v:shape>
                <v:shape id="Textbox 5" o:spid="_x0000_s1029" type="#_x0000_t202" style="position:absolute;left:11783;top:4694;width:4426;height:1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<v:textbox inset="0,0,0,0">
                    <w:txbxContent>
                      <w:p w:rsidR="00DD5CD0" w:rsidRDefault="00DD5CD0" w:rsidP="00DD5CD0">
                        <w:pPr>
                          <w:spacing w:line="244" w:lineRule="exact"/>
                        </w:pPr>
                        <w:r>
                          <w:rPr>
                            <w:spacing w:val="-2"/>
                          </w:rPr>
                          <w:t>Деньги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DD5CD0" w:rsidRDefault="00DD5CD0" w:rsidP="00DD5CD0">
      <w:pPr>
        <w:spacing w:before="59"/>
        <w:ind w:right="314"/>
        <w:jc w:val="center"/>
      </w:pPr>
      <w:r>
        <w:t>Область</w:t>
      </w:r>
      <w:r>
        <w:rPr>
          <w:spacing w:val="-6"/>
        </w:rPr>
        <w:t xml:space="preserve"> </w:t>
      </w:r>
      <w:r>
        <w:rPr>
          <w:spacing w:val="-2"/>
        </w:rPr>
        <w:t>охвата</w:t>
      </w:r>
    </w:p>
    <w:p w:rsidR="00DD5CD0" w:rsidRDefault="00DD5CD0" w:rsidP="00DD5CD0">
      <w:pPr>
        <w:spacing w:before="219"/>
        <w:ind w:left="250"/>
        <w:jc w:val="center"/>
        <w:rPr>
          <w:sz w:val="28"/>
        </w:rPr>
      </w:pPr>
      <w:r>
        <w:rPr>
          <w:sz w:val="24"/>
        </w:rPr>
        <w:t>Рис.</w:t>
      </w:r>
      <w:r>
        <w:rPr>
          <w:spacing w:val="-4"/>
          <w:sz w:val="24"/>
        </w:rPr>
        <w:t xml:space="preserve"> </w:t>
      </w:r>
      <w:r>
        <w:rPr>
          <w:sz w:val="24"/>
        </w:rPr>
        <w:t>1.1.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Проектный</w:t>
      </w:r>
      <w:r>
        <w:rPr>
          <w:spacing w:val="-5"/>
          <w:sz w:val="24"/>
        </w:rPr>
        <w:t xml:space="preserve"> </w:t>
      </w:r>
      <w:r>
        <w:rPr>
          <w:sz w:val="24"/>
        </w:rPr>
        <w:t>треугольник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Керцнера</w:t>
      </w:r>
      <w:r>
        <w:rPr>
          <w:spacing w:val="-2"/>
          <w:sz w:val="28"/>
        </w:rPr>
        <w:t>.</w:t>
      </w:r>
    </w:p>
    <w:p w:rsidR="00DD5CD0" w:rsidRDefault="00DD5CD0" w:rsidP="00DD5CD0">
      <w:pPr>
        <w:pStyle w:val="a3"/>
        <w:spacing w:before="45"/>
        <w:ind w:left="0"/>
        <w:rPr>
          <w:sz w:val="24"/>
        </w:rPr>
      </w:pPr>
    </w:p>
    <w:p w:rsidR="00DD5CD0" w:rsidRDefault="00DD5CD0" w:rsidP="00DD5CD0">
      <w:pPr>
        <w:pStyle w:val="a3"/>
        <w:spacing w:before="1"/>
        <w:ind w:right="957" w:firstLine="707"/>
        <w:jc w:val="both"/>
      </w:pPr>
      <w:r>
        <w:t xml:space="preserve">Проектным треугольником называется комбинация элементов </w:t>
      </w:r>
      <w:r>
        <w:rPr>
          <w:i/>
        </w:rPr>
        <w:t>времени</w:t>
      </w:r>
      <w:r>
        <w:t xml:space="preserve">, </w:t>
      </w:r>
      <w:r>
        <w:rPr>
          <w:i/>
        </w:rPr>
        <w:t xml:space="preserve">средств </w:t>
      </w:r>
      <w:r>
        <w:t xml:space="preserve">и </w:t>
      </w:r>
      <w:r>
        <w:rPr>
          <w:i/>
        </w:rPr>
        <w:t>области проекта</w:t>
      </w:r>
      <w:r>
        <w:t xml:space="preserve">. Элементы проектного треугольника есть не что иное как </w:t>
      </w:r>
      <w:r>
        <w:rPr>
          <w:i/>
        </w:rPr>
        <w:t>трехстороннее ограничение проекта</w:t>
      </w:r>
      <w:r>
        <w:t>: по срокам,</w:t>
      </w:r>
      <w:r>
        <w:rPr>
          <w:spacing w:val="-3"/>
        </w:rPr>
        <w:t xml:space="preserve"> </w:t>
      </w:r>
      <w:r>
        <w:t>по затратам,</w:t>
      </w:r>
      <w:r>
        <w:rPr>
          <w:spacing w:val="-1"/>
        </w:rPr>
        <w:t xml:space="preserve"> </w:t>
      </w:r>
      <w:r>
        <w:t>по качеству.</w:t>
      </w:r>
      <w:r>
        <w:rPr>
          <w:spacing w:val="40"/>
        </w:rPr>
        <w:t xml:space="preserve"> </w:t>
      </w:r>
      <w:r>
        <w:t>Понимание проектного треугольника помогает в принятии оптимальных решений, когда необходим поиск компромисса. Изменение любой стороны треугольника затрагивает две другие его стороны. Например, если принято решение о корректировке плана проекта, чтобы:</w:t>
      </w:r>
    </w:p>
    <w:p w:rsidR="00DD5CD0" w:rsidRDefault="00DD5CD0" w:rsidP="00DD5CD0">
      <w:pPr>
        <w:pStyle w:val="a5"/>
        <w:numPr>
          <w:ilvl w:val="0"/>
          <w:numId w:val="1"/>
        </w:numPr>
        <w:tabs>
          <w:tab w:val="left" w:pos="1209"/>
        </w:tabs>
        <w:spacing w:before="1"/>
        <w:ind w:right="959" w:firstLine="427"/>
        <w:jc w:val="both"/>
        <w:rPr>
          <w:sz w:val="28"/>
        </w:rPr>
      </w:pPr>
      <w:r>
        <w:rPr>
          <w:sz w:val="28"/>
        </w:rPr>
        <w:t>приблизить дату окончания, это может привести к увеличению затрат</w:t>
      </w:r>
      <w:r>
        <w:rPr>
          <w:spacing w:val="40"/>
          <w:sz w:val="28"/>
        </w:rPr>
        <w:t xml:space="preserve"> </w:t>
      </w:r>
      <w:r>
        <w:rPr>
          <w:sz w:val="28"/>
        </w:rPr>
        <w:t>и сокращению области проекта;</w:t>
      </w:r>
    </w:p>
    <w:p w:rsidR="00DD5CD0" w:rsidRDefault="00DD5CD0" w:rsidP="00DD5CD0">
      <w:pPr>
        <w:jc w:val="both"/>
        <w:rPr>
          <w:sz w:val="28"/>
        </w:rPr>
        <w:sectPr w:rsidR="00DD5CD0">
          <w:pgSz w:w="11910" w:h="16840"/>
          <w:pgMar w:top="1320" w:right="740" w:bottom="1240" w:left="1200" w:header="0" w:footer="1055" w:gutter="0"/>
          <w:cols w:space="720"/>
        </w:sectPr>
      </w:pPr>
    </w:p>
    <w:p w:rsidR="00DD5CD0" w:rsidRDefault="00DD5CD0" w:rsidP="00DD5CD0">
      <w:pPr>
        <w:pStyle w:val="a5"/>
        <w:numPr>
          <w:ilvl w:val="0"/>
          <w:numId w:val="1"/>
        </w:numPr>
        <w:tabs>
          <w:tab w:val="left" w:pos="1209"/>
        </w:tabs>
        <w:spacing w:before="72"/>
        <w:ind w:right="957" w:firstLine="427"/>
        <w:jc w:val="both"/>
        <w:rPr>
          <w:sz w:val="28"/>
        </w:rPr>
      </w:pPr>
      <w:r>
        <w:rPr>
          <w:sz w:val="28"/>
        </w:rPr>
        <w:lastRenderedPageBreak/>
        <w:t>уложиться в бюджет проекта, то результатом может стать увеличение сроков и сокращение области проекта;</w:t>
      </w:r>
    </w:p>
    <w:p w:rsidR="00DD5CD0" w:rsidRDefault="00DD5CD0" w:rsidP="00DD5CD0">
      <w:pPr>
        <w:pStyle w:val="a5"/>
        <w:numPr>
          <w:ilvl w:val="0"/>
          <w:numId w:val="1"/>
        </w:numPr>
        <w:tabs>
          <w:tab w:val="left" w:pos="1209"/>
        </w:tabs>
        <w:ind w:right="957" w:firstLine="427"/>
        <w:jc w:val="both"/>
        <w:rPr>
          <w:sz w:val="28"/>
        </w:rPr>
      </w:pPr>
      <w:r>
        <w:rPr>
          <w:sz w:val="28"/>
        </w:rPr>
        <w:t>увеличить область проекта, то реализация проекта может потребовать большего времени и средств.</w:t>
      </w:r>
    </w:p>
    <w:p w:rsidR="00DD5CD0" w:rsidRDefault="00DD5CD0" w:rsidP="00DD5CD0">
      <w:pPr>
        <w:pStyle w:val="a3"/>
        <w:ind w:right="955" w:firstLine="707"/>
        <w:jc w:val="both"/>
      </w:pPr>
      <w:r>
        <w:t>Изменения плана могут повлиять на треугольник по-разному, в зависимости от особых обстоятельств и природы проекта. Например,</w:t>
      </w:r>
      <w:r>
        <w:rPr>
          <w:spacing w:val="80"/>
        </w:rPr>
        <w:t xml:space="preserve"> </w:t>
      </w:r>
      <w:r>
        <w:t>в некоторых случаях сокращение сроков может привести к увеличению расходов. В других случаях оно может привести к их сокращению. Необходимо найти неизменные стороны проектного треугольника. Это позволит получить сведения о том, что можно скорректировать в случае возникновения проблем. Формулирование проблемы в виде выражения поможет определить, какая сторона треугольника нуждается в изменениях. Если проблемной является фиксированная сторона, для работы остаются две остальные стороны. Например, если проект должен быть выполнен вовремя, а проблема заключается в том, что его выполнение затягивается, то чтобы нормализовать ход выполнения проекта, можно скорректировать ресурсы или область проекта.</w:t>
      </w:r>
    </w:p>
    <w:p w:rsidR="00DD5CD0" w:rsidRDefault="00DD5CD0" w:rsidP="00DD5CD0">
      <w:pPr>
        <w:pStyle w:val="a3"/>
        <w:ind w:right="959" w:firstLine="707"/>
        <w:jc w:val="both"/>
      </w:pPr>
      <w:r>
        <w:t>Если проблемная сторона не является фиксированной, можно оптимизировать проект, корректируя оставшуюся сторону. Например, если проект должен быть завершен в срок и расширилась область проекта, для коррекции остается только сторона расходов, например с помощью добавления ресурсов. В целом проектный треугольник Керцнера</w:t>
      </w:r>
      <w:r>
        <w:rPr>
          <w:spacing w:val="77"/>
        </w:rPr>
        <w:t xml:space="preserve">  </w:t>
      </w:r>
      <w:r>
        <w:t>является</w:t>
      </w:r>
      <w:r>
        <w:rPr>
          <w:spacing w:val="78"/>
        </w:rPr>
        <w:t xml:space="preserve">  </w:t>
      </w:r>
      <w:r>
        <w:t>развитием</w:t>
      </w:r>
      <w:r>
        <w:rPr>
          <w:spacing w:val="77"/>
        </w:rPr>
        <w:t xml:space="preserve">  </w:t>
      </w:r>
      <w:r>
        <w:t>тезиса</w:t>
      </w:r>
      <w:r>
        <w:rPr>
          <w:spacing w:val="79"/>
        </w:rPr>
        <w:t xml:space="preserve">  </w:t>
      </w:r>
      <w:r>
        <w:t>Бенджамина</w:t>
      </w:r>
      <w:r>
        <w:rPr>
          <w:spacing w:val="77"/>
        </w:rPr>
        <w:t xml:space="preserve">  </w:t>
      </w:r>
      <w:r>
        <w:rPr>
          <w:spacing w:val="-2"/>
        </w:rPr>
        <w:t>Франклина</w:t>
      </w:r>
    </w:p>
    <w:p w:rsidR="00DD5CD0" w:rsidRDefault="00DD5CD0" w:rsidP="00DD5CD0">
      <w:pPr>
        <w:pStyle w:val="a3"/>
        <w:ind w:right="958"/>
        <w:jc w:val="both"/>
      </w:pPr>
      <w:r>
        <w:t>«Помните, что ВРЕМЯ – ДЕНЬГИ!» (1748 г.), и управление временем является наиболее важным аспектом управления проектом, так как превышение запланированных сроков всегда ведет к росту бюджета.</w:t>
      </w:r>
    </w:p>
    <w:p w:rsidR="00DD5CD0" w:rsidRDefault="00DD5CD0" w:rsidP="00DD5CD0">
      <w:pPr>
        <w:pStyle w:val="a3"/>
        <w:spacing w:before="5"/>
        <w:ind w:left="0"/>
      </w:pPr>
    </w:p>
    <w:p w:rsidR="00F8252D" w:rsidRDefault="00F8252D"/>
    <w:sectPr w:rsidR="00F825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B868DE"/>
    <w:multiLevelType w:val="hybridMultilevel"/>
    <w:tmpl w:val="D6064768"/>
    <w:lvl w:ilvl="0" w:tplc="C1963336">
      <w:numFmt w:val="bullet"/>
      <w:lvlText w:val=""/>
      <w:lvlJc w:val="left"/>
      <w:pPr>
        <w:ind w:left="502" w:hanging="28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DDEED26">
      <w:numFmt w:val="bullet"/>
      <w:lvlText w:val="•"/>
      <w:lvlJc w:val="left"/>
      <w:pPr>
        <w:ind w:left="1446" w:hanging="281"/>
      </w:pPr>
      <w:rPr>
        <w:rFonts w:hint="default"/>
        <w:lang w:val="ru-RU" w:eastAsia="en-US" w:bidi="ar-SA"/>
      </w:rPr>
    </w:lvl>
    <w:lvl w:ilvl="2" w:tplc="4A24B78A">
      <w:numFmt w:val="bullet"/>
      <w:lvlText w:val="•"/>
      <w:lvlJc w:val="left"/>
      <w:pPr>
        <w:ind w:left="2393" w:hanging="281"/>
      </w:pPr>
      <w:rPr>
        <w:rFonts w:hint="default"/>
        <w:lang w:val="ru-RU" w:eastAsia="en-US" w:bidi="ar-SA"/>
      </w:rPr>
    </w:lvl>
    <w:lvl w:ilvl="3" w:tplc="9E26C1EE">
      <w:numFmt w:val="bullet"/>
      <w:lvlText w:val="•"/>
      <w:lvlJc w:val="left"/>
      <w:pPr>
        <w:ind w:left="3339" w:hanging="281"/>
      </w:pPr>
      <w:rPr>
        <w:rFonts w:hint="default"/>
        <w:lang w:val="ru-RU" w:eastAsia="en-US" w:bidi="ar-SA"/>
      </w:rPr>
    </w:lvl>
    <w:lvl w:ilvl="4" w:tplc="7F044E2C">
      <w:numFmt w:val="bullet"/>
      <w:lvlText w:val="•"/>
      <w:lvlJc w:val="left"/>
      <w:pPr>
        <w:ind w:left="4286" w:hanging="281"/>
      </w:pPr>
      <w:rPr>
        <w:rFonts w:hint="default"/>
        <w:lang w:val="ru-RU" w:eastAsia="en-US" w:bidi="ar-SA"/>
      </w:rPr>
    </w:lvl>
    <w:lvl w:ilvl="5" w:tplc="589829D6">
      <w:numFmt w:val="bullet"/>
      <w:lvlText w:val="•"/>
      <w:lvlJc w:val="left"/>
      <w:pPr>
        <w:ind w:left="5233" w:hanging="281"/>
      </w:pPr>
      <w:rPr>
        <w:rFonts w:hint="default"/>
        <w:lang w:val="ru-RU" w:eastAsia="en-US" w:bidi="ar-SA"/>
      </w:rPr>
    </w:lvl>
    <w:lvl w:ilvl="6" w:tplc="5E16FD98">
      <w:numFmt w:val="bullet"/>
      <w:lvlText w:val="•"/>
      <w:lvlJc w:val="left"/>
      <w:pPr>
        <w:ind w:left="6179" w:hanging="281"/>
      </w:pPr>
      <w:rPr>
        <w:rFonts w:hint="default"/>
        <w:lang w:val="ru-RU" w:eastAsia="en-US" w:bidi="ar-SA"/>
      </w:rPr>
    </w:lvl>
    <w:lvl w:ilvl="7" w:tplc="3BEE942A">
      <w:numFmt w:val="bullet"/>
      <w:lvlText w:val="•"/>
      <w:lvlJc w:val="left"/>
      <w:pPr>
        <w:ind w:left="7126" w:hanging="281"/>
      </w:pPr>
      <w:rPr>
        <w:rFonts w:hint="default"/>
        <w:lang w:val="ru-RU" w:eastAsia="en-US" w:bidi="ar-SA"/>
      </w:rPr>
    </w:lvl>
    <w:lvl w:ilvl="8" w:tplc="7E02B232">
      <w:numFmt w:val="bullet"/>
      <w:lvlText w:val="•"/>
      <w:lvlJc w:val="left"/>
      <w:pPr>
        <w:ind w:left="8073" w:hanging="281"/>
      </w:pPr>
      <w:rPr>
        <w:rFonts w:hint="default"/>
        <w:lang w:val="ru-RU" w:eastAsia="en-US" w:bidi="ar-SA"/>
      </w:rPr>
    </w:lvl>
  </w:abstractNum>
  <w:abstractNum w:abstractNumId="1">
    <w:nsid w:val="60FD15E1"/>
    <w:multiLevelType w:val="multilevel"/>
    <w:tmpl w:val="153602BE"/>
    <w:lvl w:ilvl="0">
      <w:start w:val="1"/>
      <w:numFmt w:val="decimal"/>
      <w:lvlText w:val="%1."/>
      <w:lvlJc w:val="left"/>
      <w:pPr>
        <w:ind w:left="1354" w:hanging="28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71" w:hanging="720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2" w:hanging="97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640" w:hanging="9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780" w:hanging="9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800" w:hanging="9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840" w:hanging="9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920" w:hanging="9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4602" w:hanging="970"/>
      </w:pPr>
      <w:rPr>
        <w:rFonts w:hint="default"/>
        <w:lang w:val="ru-RU" w:eastAsia="en-US" w:bidi="ar-SA"/>
      </w:rPr>
    </w:lvl>
  </w:abstractNum>
  <w:abstractNum w:abstractNumId="2">
    <w:nsid w:val="6F665C69"/>
    <w:multiLevelType w:val="hybridMultilevel"/>
    <w:tmpl w:val="E51637A0"/>
    <w:lvl w:ilvl="0" w:tplc="6BD67396">
      <w:start w:val="1"/>
      <w:numFmt w:val="decimal"/>
      <w:lvlText w:val="%1)"/>
      <w:lvlJc w:val="left"/>
      <w:pPr>
        <w:ind w:left="502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362EB78">
      <w:numFmt w:val="bullet"/>
      <w:lvlText w:val="•"/>
      <w:lvlJc w:val="left"/>
      <w:pPr>
        <w:ind w:left="1446" w:hanging="428"/>
      </w:pPr>
      <w:rPr>
        <w:rFonts w:hint="default"/>
        <w:lang w:val="ru-RU" w:eastAsia="en-US" w:bidi="ar-SA"/>
      </w:rPr>
    </w:lvl>
    <w:lvl w:ilvl="2" w:tplc="E49AA534">
      <w:numFmt w:val="bullet"/>
      <w:lvlText w:val="•"/>
      <w:lvlJc w:val="left"/>
      <w:pPr>
        <w:ind w:left="2393" w:hanging="428"/>
      </w:pPr>
      <w:rPr>
        <w:rFonts w:hint="default"/>
        <w:lang w:val="ru-RU" w:eastAsia="en-US" w:bidi="ar-SA"/>
      </w:rPr>
    </w:lvl>
    <w:lvl w:ilvl="3" w:tplc="5C163B62">
      <w:numFmt w:val="bullet"/>
      <w:lvlText w:val="•"/>
      <w:lvlJc w:val="left"/>
      <w:pPr>
        <w:ind w:left="3339" w:hanging="428"/>
      </w:pPr>
      <w:rPr>
        <w:rFonts w:hint="default"/>
        <w:lang w:val="ru-RU" w:eastAsia="en-US" w:bidi="ar-SA"/>
      </w:rPr>
    </w:lvl>
    <w:lvl w:ilvl="4" w:tplc="9680549A">
      <w:numFmt w:val="bullet"/>
      <w:lvlText w:val="•"/>
      <w:lvlJc w:val="left"/>
      <w:pPr>
        <w:ind w:left="4286" w:hanging="428"/>
      </w:pPr>
      <w:rPr>
        <w:rFonts w:hint="default"/>
        <w:lang w:val="ru-RU" w:eastAsia="en-US" w:bidi="ar-SA"/>
      </w:rPr>
    </w:lvl>
    <w:lvl w:ilvl="5" w:tplc="F1C6DF10">
      <w:numFmt w:val="bullet"/>
      <w:lvlText w:val="•"/>
      <w:lvlJc w:val="left"/>
      <w:pPr>
        <w:ind w:left="5233" w:hanging="428"/>
      </w:pPr>
      <w:rPr>
        <w:rFonts w:hint="default"/>
        <w:lang w:val="ru-RU" w:eastAsia="en-US" w:bidi="ar-SA"/>
      </w:rPr>
    </w:lvl>
    <w:lvl w:ilvl="6" w:tplc="1AE4E07A">
      <w:numFmt w:val="bullet"/>
      <w:lvlText w:val="•"/>
      <w:lvlJc w:val="left"/>
      <w:pPr>
        <w:ind w:left="6179" w:hanging="428"/>
      </w:pPr>
      <w:rPr>
        <w:rFonts w:hint="default"/>
        <w:lang w:val="ru-RU" w:eastAsia="en-US" w:bidi="ar-SA"/>
      </w:rPr>
    </w:lvl>
    <w:lvl w:ilvl="7" w:tplc="50A07376">
      <w:numFmt w:val="bullet"/>
      <w:lvlText w:val="•"/>
      <w:lvlJc w:val="left"/>
      <w:pPr>
        <w:ind w:left="7126" w:hanging="428"/>
      </w:pPr>
      <w:rPr>
        <w:rFonts w:hint="default"/>
        <w:lang w:val="ru-RU" w:eastAsia="en-US" w:bidi="ar-SA"/>
      </w:rPr>
    </w:lvl>
    <w:lvl w:ilvl="8" w:tplc="F7A077E4">
      <w:numFmt w:val="bullet"/>
      <w:lvlText w:val="•"/>
      <w:lvlJc w:val="left"/>
      <w:pPr>
        <w:ind w:left="8073" w:hanging="42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BA5"/>
    <w:rsid w:val="00622BA5"/>
    <w:rsid w:val="008B7204"/>
    <w:rsid w:val="00DD5CD0"/>
    <w:rsid w:val="00F82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016324-7503-43E2-B9A6-A02B3932D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D5CD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3">
    <w:name w:val="heading 3"/>
    <w:basedOn w:val="a"/>
    <w:link w:val="30"/>
    <w:uiPriority w:val="1"/>
    <w:qFormat/>
    <w:rsid w:val="00DD5CD0"/>
    <w:pPr>
      <w:ind w:left="1633" w:hanging="565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DD5CD0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DD5CD0"/>
    <w:pPr>
      <w:ind w:left="50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DD5CD0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DD5CD0"/>
    <w:pPr>
      <w:ind w:left="502" w:hanging="6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621</Words>
  <Characters>3544</Characters>
  <Application>Microsoft Office Word</Application>
  <DocSecurity>0</DocSecurity>
  <Lines>29</Lines>
  <Paragraphs>8</Paragraphs>
  <ScaleCrop>false</ScaleCrop>
  <Company/>
  <LinksUpToDate>false</LinksUpToDate>
  <CharactersWithSpaces>4157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2024-11-09T04:44:00Z</dcterms:created>
  <dcterms:modified xsi:type="dcterms:W3CDTF">2024-11-09T04:44:00Z</dcterms:modified>
</cp:coreProperties>
</file>